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31BFA">
      <w:pPr>
        <w:spacing w:line="560" w:lineRule="exact"/>
        <w:jc w:val="center"/>
        <w:rPr>
          <w:rFonts w:hint="eastAsia" w:ascii="彩虹粗仿宋" w:hAnsi="彩虹粗仿宋" w:eastAsia="方正小标宋简体" w:cs="彩虹粗仿宋"/>
          <w:sz w:val="36"/>
          <w:szCs w:val="36"/>
        </w:rPr>
      </w:pPr>
      <w:r>
        <w:rPr>
          <w:rFonts w:hint="eastAsia" w:ascii="彩虹粗仿宋" w:hAnsi="彩虹粗仿宋" w:eastAsia="方正小标宋简体" w:cs="彩虹粗仿宋"/>
          <w:sz w:val="36"/>
          <w:szCs w:val="36"/>
        </w:rPr>
        <w:t>资金支持意向函</w:t>
      </w:r>
      <w:r>
        <w:commentReference w:id="0"/>
      </w:r>
    </w:p>
    <w:p w14:paraId="38454E44">
      <w:pPr>
        <w:spacing w:line="560" w:lineRule="exact"/>
        <w:jc w:val="left"/>
        <w:rPr>
          <w:rFonts w:hint="eastAsia" w:ascii="彩虹粗仿宋" w:hAnsi="彩虹粗仿宋" w:eastAsia="仿宋_GB2312" w:cs="彩虹粗仿宋"/>
          <w:sz w:val="32"/>
          <w:szCs w:val="32"/>
        </w:rPr>
      </w:pPr>
    </w:p>
    <w:p w14:paraId="55D857B3">
      <w:pPr>
        <w:spacing w:line="560" w:lineRule="exact"/>
        <w:jc w:val="left"/>
        <w:rPr>
          <w:rFonts w:hint="eastAsia" w:ascii="彩虹粗仿宋" w:hAnsi="彩虹粗仿宋" w:eastAsia="仿宋_GB2312" w:cs="彩虹粗仿宋"/>
          <w:sz w:val="32"/>
          <w:szCs w:val="32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珠海华发集团有限公司：</w:t>
      </w:r>
    </w:p>
    <w:p w14:paraId="67A9556D">
      <w:pPr>
        <w:spacing w:line="560" w:lineRule="exact"/>
        <w:ind w:firstLine="640" w:firstLineChars="200"/>
        <w:rPr>
          <w:rFonts w:hint="eastAsia" w:ascii="彩虹粗仿宋" w:hAnsi="彩虹粗仿宋" w:eastAsia="仿宋_GB2312" w:cs="彩虹粗仿宋"/>
          <w:sz w:val="32"/>
          <w:szCs w:val="32"/>
          <w:lang w:eastAsia="zh-CN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经我行初步评估，我行意向为新质生产力基金提供资金支持，具体安排如下</w:t>
      </w:r>
      <w:r>
        <w:rPr>
          <w:rFonts w:hint="eastAsia" w:ascii="彩虹粗仿宋" w:hAnsi="彩虹粗仿宋" w:eastAsia="仿宋_GB2312" w:cs="彩虹粗仿宋"/>
          <w:sz w:val="32"/>
          <w:szCs w:val="32"/>
          <w:lang w:eastAsia="zh-CN"/>
        </w:rPr>
        <w:t>：</w:t>
      </w:r>
    </w:p>
    <w:tbl>
      <w:tblPr>
        <w:tblStyle w:val="1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126"/>
        <w:gridCol w:w="1276"/>
        <w:gridCol w:w="1276"/>
        <w:gridCol w:w="1276"/>
        <w:gridCol w:w="1275"/>
      </w:tblGrid>
      <w:tr w14:paraId="40361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79B97506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支持措施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CB4DC1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出资（支持）方式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72D894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资金额度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EB7C16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资金期限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04150F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预估成本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A8BBB7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审批周期</w:t>
            </w:r>
          </w:p>
        </w:tc>
      </w:tr>
      <w:tr w14:paraId="50964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76474EE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直接对新质生产力基金或分母基金出资</w:t>
            </w:r>
            <w:r>
              <w:commentReference w:id="1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AAA2E6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382733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449A9B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C064C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9BA7139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1AF5B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386DA951">
            <w:pPr>
              <w:snapToGrid w:val="0"/>
              <w:rPr>
                <w:rFonts w:hint="eastAsia"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目前与华发总授信额度（敞口部分）合作情况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05523A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30780E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7A63AA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4E3B89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14EE6B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74954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2F81AAC0">
            <w:pPr>
              <w:snapToGrid w:val="0"/>
              <w:rPr>
                <w:rFonts w:hint="eastAsia"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在目前基础上新增华发集团授信敞口金额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804C76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021400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C60244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51C260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9A8961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79960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1E53DDB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未来承销或投资华发集团、华科集团发行的债券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6D3A81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6A20DD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7B620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6C72AC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77F8F1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7C96C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0AD0F869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对华发集团、华科集团旗下机构管理的基金（直投、S基金等）出资置换新质生产力基金额度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D69842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9BD3B8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163F72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8CA6CB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E7A44C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30525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3E95357B">
            <w:pPr>
              <w:snapToGrid w:val="0"/>
              <w:spacing w:after="0" w:line="240" w:lineRule="auto"/>
              <w:rPr>
                <w:rFonts w:hint="eastAsia" w:ascii="彩虹粗仿宋" w:hAnsi="彩虹粗仿宋" w:eastAsia="仿宋_GB2312" w:cs="彩虹粗仿宋"/>
                <w:sz w:val="24"/>
                <w14:ligatures w14:val="none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  <w14:ligatures w14:val="none"/>
              </w:rPr>
              <w:t>提供在持基金份额收益权或上市公司流通股质押融资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31741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3F9056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91285B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C6014C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02CC36F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5002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6227BA19">
            <w:pPr>
              <w:snapToGrid w:val="0"/>
              <w:spacing w:after="0" w:line="240" w:lineRule="auto"/>
              <w:rPr>
                <w:rFonts w:hint="eastAsia" w:ascii="彩虹粗仿宋" w:hAnsi="彩虹粗仿宋" w:eastAsia="仿宋_GB2312" w:cs="彩虹粗仿宋"/>
                <w:sz w:val="24"/>
                <w14:ligatures w14:val="none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  <w14:ligatures w14:val="none"/>
              </w:rPr>
              <w:t>为新质生产力基金募资撮合各类外部资金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1B4A8B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077AD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000A09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8DA7C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E6A531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622DF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032ABA7A">
            <w:pPr>
              <w:snapToGrid w:val="0"/>
              <w:spacing w:after="0" w:line="240" w:lineRule="auto"/>
              <w:rPr>
                <w:rFonts w:hint="eastAsia" w:ascii="彩虹粗仿宋" w:hAnsi="彩虹粗仿宋" w:eastAsia="仿宋_GB2312" w:cs="彩虹粗仿宋"/>
                <w:sz w:val="24"/>
                <w14:ligatures w14:val="none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  <w14:ligatures w14:val="none"/>
              </w:rPr>
              <w:t>对新质生产力基金及子基金已投项目提供投贷联动支持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409451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86B188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55918A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BD1A8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5AF53C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</w:tbl>
    <w:p w14:paraId="69F0EE19">
      <w:pPr>
        <w:spacing w:line="560" w:lineRule="exact"/>
        <w:ind w:firstLine="640" w:firstLineChars="200"/>
        <w:rPr>
          <w:rFonts w:hint="eastAsia" w:ascii="彩虹粗仿宋" w:hAnsi="彩虹粗仿宋" w:eastAsia="仿宋_GB2312" w:cs="彩虹粗仿宋"/>
          <w:sz w:val="32"/>
          <w:szCs w:val="32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该意向函仅作为我行有授信意向的非承诺性文书，不具有法律约束力，但对于意向内容后续达成率明显偏低的，将接受变更新生产力基金托管机构、放弃新质生产力基金</w:t>
      </w:r>
      <w:r>
        <w:rPr>
          <w:rFonts w:hint="eastAsia" w:ascii="彩虹粗仿宋" w:hAnsi="彩虹粗仿宋" w:eastAsia="仿宋_GB2312" w:cs="彩虹粗仿宋"/>
          <w:sz w:val="32"/>
          <w:szCs w:val="32"/>
          <w:lang w:val="en-US" w:eastAsia="zh-CN"/>
        </w:rPr>
        <w:t>参投基金</w:t>
      </w:r>
      <w:r>
        <w:rPr>
          <w:rFonts w:hint="eastAsia" w:ascii="彩虹粗仿宋" w:hAnsi="彩虹粗仿宋" w:eastAsia="仿宋_GB2312" w:cs="彩虹粗仿宋"/>
          <w:sz w:val="32"/>
          <w:szCs w:val="32"/>
        </w:rPr>
        <w:t>相关业务等措施。</w:t>
      </w:r>
    </w:p>
    <w:p w14:paraId="5AEB2E64">
      <w:pPr>
        <w:spacing w:line="560" w:lineRule="exact"/>
        <w:jc w:val="left"/>
        <w:rPr>
          <w:rFonts w:hint="eastAsia" w:ascii="彩虹粗仿宋" w:hAnsi="彩虹粗仿宋" w:eastAsia="仿宋_GB2312" w:cs="彩虹粗仿宋"/>
          <w:sz w:val="32"/>
          <w:szCs w:val="32"/>
        </w:rPr>
      </w:pPr>
    </w:p>
    <w:p w14:paraId="0B5F8F18">
      <w:pPr>
        <w:spacing w:line="560" w:lineRule="exact"/>
        <w:jc w:val="left"/>
        <w:rPr>
          <w:rFonts w:hint="eastAsia" w:ascii="彩虹粗仿宋" w:hAnsi="彩虹粗仿宋" w:eastAsia="仿宋_GB2312" w:cs="彩虹粗仿宋"/>
          <w:sz w:val="32"/>
          <w:szCs w:val="32"/>
        </w:rPr>
      </w:pPr>
    </w:p>
    <w:p w14:paraId="6C013A3F">
      <w:pPr>
        <w:spacing w:line="560" w:lineRule="exact"/>
        <w:ind w:firstLine="560"/>
        <w:jc w:val="right"/>
        <w:rPr>
          <w:rFonts w:hint="eastAsia" w:ascii="彩虹粗仿宋" w:hAnsi="彩虹粗仿宋" w:eastAsia="仿宋_GB2312" w:cs="彩虹粗仿宋"/>
          <w:sz w:val="32"/>
          <w:szCs w:val="32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XX银行股份有限公司珠海市分行</w:t>
      </w:r>
    </w:p>
    <w:p w14:paraId="06247B60">
      <w:pPr>
        <w:spacing w:line="560" w:lineRule="exact"/>
        <w:ind w:firstLine="560"/>
        <w:jc w:val="right"/>
        <w:rPr>
          <w:rFonts w:ascii="彩虹粗仿宋" w:hAnsi="彩虹粗仿宋" w:eastAsia="仿宋_GB2312" w:cs="彩虹粗仿宋"/>
          <w:sz w:val="32"/>
          <w:szCs w:val="32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年   月   日</w:t>
      </w:r>
    </w:p>
    <w:p w14:paraId="0D848E04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llan" w:date="2024-11-20T16:06:27Z" w:initials="ala">
    <w:p w14:paraId="4786E663">
      <w:pPr>
        <w:pStyle w:val="11"/>
        <w:rPr>
          <w:rFonts w:hint="default" w:eastAsia="宋体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意向函与承诺函可组合出具</w:t>
      </w:r>
    </w:p>
    <w:bookmarkEnd w:id="0"/>
  </w:comment>
  <w:comment w:id="1" w:author="allan" w:date="2024-11-18T19:11:00Z" w:initials="ala">
    <w:p w14:paraId="67EB648E">
      <w:pPr>
        <w:pStyle w:val="11"/>
      </w:pPr>
      <w:r>
        <w:rPr>
          <w:rFonts w:hint="eastAsia"/>
          <w:lang w:val="en-US" w:eastAsia="zh-CN"/>
        </w:rPr>
        <w:t>建议</w:t>
      </w:r>
      <w:r>
        <w:rPr>
          <w:rFonts w:hint="eastAsia"/>
        </w:rPr>
        <w:t>明确可出资主体、金额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786E663" w15:done="0"/>
  <w15:commentEx w15:paraId="67EB648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FE109CB-ED0E-4EF1-9139-79773CB2FB23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彩虹粗仿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EBD89386-0D81-41C0-A9FD-5D0CB8D24CF2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68A94DEC-D413-42AF-86D7-7BA78B6D0C8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092AAF6-8989-4A5F-AB8B-006F6510461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llan">
    <w15:presenceInfo w15:providerId="None" w15:userId="all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OGY4MDJmNzBkZDY3MTZhZDRhZGIxNjY3YmY3ZGQifQ=="/>
  </w:docVars>
  <w:rsids>
    <w:rsidRoot w:val="002D5B87"/>
    <w:rsid w:val="00050585"/>
    <w:rsid w:val="0015625F"/>
    <w:rsid w:val="00191508"/>
    <w:rsid w:val="001B1ECC"/>
    <w:rsid w:val="002C7A24"/>
    <w:rsid w:val="002D5B87"/>
    <w:rsid w:val="00381304"/>
    <w:rsid w:val="004876F6"/>
    <w:rsid w:val="004A586D"/>
    <w:rsid w:val="006E258C"/>
    <w:rsid w:val="007D38AA"/>
    <w:rsid w:val="0084244A"/>
    <w:rsid w:val="009C62A6"/>
    <w:rsid w:val="00C52AA9"/>
    <w:rsid w:val="00C71782"/>
    <w:rsid w:val="00CC068C"/>
    <w:rsid w:val="00D703BD"/>
    <w:rsid w:val="00D73BBB"/>
    <w:rsid w:val="00E42D6A"/>
    <w:rsid w:val="00E650C6"/>
    <w:rsid w:val="00EA13E8"/>
    <w:rsid w:val="00F027C9"/>
    <w:rsid w:val="1E50534C"/>
    <w:rsid w:val="40533069"/>
    <w:rsid w:val="70F106A3"/>
    <w:rsid w:val="70F1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:lang w:val="en-GB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:lang w:val="en-GB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inorHAnsi" w:hAnsiTheme="minorHAnsi" w:eastAsiaTheme="majorEastAsia" w:cstheme="majorBidi"/>
      <w:color w:val="104862" w:themeColor="accent1" w:themeShade="BF"/>
      <w:sz w:val="28"/>
      <w:szCs w:val="28"/>
      <w:lang w:val="en-GB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ajorEastAsia" w:cstheme="majorBidi"/>
      <w:i/>
      <w:iCs/>
      <w:color w:val="104862" w:themeColor="accent1" w:themeShade="BF"/>
      <w:sz w:val="22"/>
      <w:lang w:val="en-GB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ajorEastAsia" w:cstheme="majorBidi"/>
      <w:color w:val="104862" w:themeColor="accent1" w:themeShade="BF"/>
      <w:sz w:val="22"/>
      <w:lang w:val="en-GB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sz w:val="22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ajorEastAsia" w:cstheme="majorBidi"/>
      <w:color w:val="595959" w:themeColor="text1" w:themeTint="A6"/>
      <w:sz w:val="22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ajorEastAsia" w:cstheme="majorBidi"/>
      <w:i/>
      <w:iCs/>
      <w:color w:val="262626" w:themeColor="text1" w:themeTint="D9"/>
      <w:sz w:val="22"/>
      <w:lang w:val="en-GB"/>
      <w14:textFill>
        <w14:solidFill>
          <w14:schemeClr w14:val="tx1">
            <w14:lumMod w14:val="85000"/>
            <w14:lumOff w14:val="1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262626" w:themeColor="text1" w:themeTint="D9"/>
      <w:sz w:val="22"/>
      <w:lang w:val="en-GB"/>
      <w14:textFill>
        <w14:solidFill>
          <w14:schemeClr w14:val="tx1">
            <w14:lumMod w14:val="85000"/>
            <w14:lumOff w14:val="15000"/>
          </w14:schemeClr>
        </w14:solidFill>
      </w14:textFill>
      <w14:ligatures w14:val="standardContextual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5"/>
    <w:qFormat/>
    <w:uiPriority w:val="0"/>
    <w:pPr>
      <w:jc w:val="left"/>
    </w:pPr>
  </w:style>
  <w:style w:type="paragraph" w:styleId="12">
    <w:name w:val="Subtitle"/>
    <w:basedOn w:val="1"/>
    <w:next w:val="1"/>
    <w:link w:val="27"/>
    <w:qFormat/>
    <w:uiPriority w:val="11"/>
    <w:pPr>
      <w:spacing w:after="160" w:line="278" w:lineRule="auto"/>
      <w:jc w:val="left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3">
    <w:name w:val="Title"/>
    <w:basedOn w:val="1"/>
    <w:next w:val="1"/>
    <w:link w:val="26"/>
    <w:qFormat/>
    <w:uiPriority w:val="10"/>
    <w:pPr>
      <w:spacing w:after="80"/>
      <w:contextualSpacing/>
      <w:jc w:val="left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  <w14:ligatures w14:val="standardContextual"/>
    </w:rPr>
  </w:style>
  <w:style w:type="character" w:styleId="16">
    <w:name w:val="annotation reference"/>
    <w:qFormat/>
    <w:uiPriority w:val="0"/>
    <w:rPr>
      <w:sz w:val="21"/>
      <w:szCs w:val="21"/>
    </w:rPr>
  </w:style>
  <w:style w:type="character" w:customStyle="1" w:styleId="17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  <w:lang w:val="en-GB"/>
    </w:rPr>
  </w:style>
  <w:style w:type="character" w:customStyle="1" w:styleId="18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  <w:lang w:val="en-GB"/>
    </w:rPr>
  </w:style>
  <w:style w:type="character" w:customStyle="1" w:styleId="19">
    <w:name w:val="标题 3 字符"/>
    <w:basedOn w:val="15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  <w:lang w:val="en-GB"/>
    </w:rPr>
  </w:style>
  <w:style w:type="character" w:customStyle="1" w:styleId="20">
    <w:name w:val="标题 4 字符"/>
    <w:basedOn w:val="15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  <w:lang w:val="en-GB"/>
    </w:rPr>
  </w:style>
  <w:style w:type="character" w:customStyle="1" w:styleId="21">
    <w:name w:val="标题 5 字符"/>
    <w:basedOn w:val="15"/>
    <w:link w:val="6"/>
    <w:semiHidden/>
    <w:qFormat/>
    <w:uiPriority w:val="9"/>
    <w:rPr>
      <w:rFonts w:eastAsiaTheme="majorEastAsia" w:cstheme="majorBidi"/>
      <w:color w:val="104862" w:themeColor="accent1" w:themeShade="BF"/>
      <w:lang w:val="en-GB"/>
    </w:rPr>
  </w:style>
  <w:style w:type="character" w:customStyle="1" w:styleId="22">
    <w:name w:val="标题 6 字符"/>
    <w:basedOn w:val="15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7 字符"/>
    <w:basedOn w:val="15"/>
    <w:link w:val="8"/>
    <w:semiHidden/>
    <w:qFormat/>
    <w:uiPriority w:val="9"/>
    <w:rPr>
      <w:rFonts w:eastAsiaTheme="majorEastAsia" w:cstheme="majorBidi"/>
      <w:color w:val="595959" w:themeColor="text1" w:themeTint="A6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5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:lang w:val="en-GB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标题 9 字符"/>
    <w:basedOn w:val="15"/>
    <w:link w:val="10"/>
    <w:semiHidden/>
    <w:qFormat/>
    <w:uiPriority w:val="9"/>
    <w:rPr>
      <w:rFonts w:eastAsiaTheme="majorEastAsia" w:cstheme="majorBidi"/>
      <w:color w:val="262626" w:themeColor="text1" w:themeTint="D9"/>
      <w:lang w:val="en-GB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character" w:customStyle="1" w:styleId="27">
    <w:name w:val="副标题 字符"/>
    <w:basedOn w:val="15"/>
    <w:link w:val="12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lang w:val="en-GB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5"/>
    <w:link w:val="28"/>
    <w:qFormat/>
    <w:uiPriority w:val="29"/>
    <w:rPr>
      <w:i/>
      <w:iCs/>
      <w:color w:val="404040" w:themeColor="text1" w:themeTint="BF"/>
      <w:lang w:val="en-GB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lang w:val="en-GB"/>
      <w14:ligatures w14:val="standardContextual"/>
    </w:rPr>
  </w:style>
  <w:style w:type="character" w:customStyle="1" w:styleId="31">
    <w:name w:val="Intense Emphasis"/>
    <w:basedOn w:val="15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lang w:val="en-GB"/>
      <w14:ligatures w14:val="standardContextual"/>
    </w:rPr>
  </w:style>
  <w:style w:type="character" w:customStyle="1" w:styleId="33">
    <w:name w:val="明显引用 字符"/>
    <w:basedOn w:val="15"/>
    <w:link w:val="32"/>
    <w:qFormat/>
    <w:uiPriority w:val="30"/>
    <w:rPr>
      <w:i/>
      <w:iCs/>
      <w:color w:val="104862" w:themeColor="accent1" w:themeShade="BF"/>
      <w:lang w:val="en-GB"/>
    </w:rPr>
  </w:style>
  <w:style w:type="character" w:customStyle="1" w:styleId="34">
    <w:name w:val="Intense Reference"/>
    <w:basedOn w:val="15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批注文字 字符"/>
    <w:basedOn w:val="15"/>
    <w:link w:val="11"/>
    <w:qFormat/>
    <w:uiPriority w:val="0"/>
    <w:rPr>
      <w:rFonts w:ascii="Calibri" w:hAnsi="Calibri" w:eastAsia="宋体" w:cs="Times New Roman"/>
      <w:sz w:val="21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365</Words>
  <Characters>366</Characters>
  <Lines>3</Lines>
  <Paragraphs>1</Paragraphs>
  <TotalTime>3</TotalTime>
  <ScaleCrop>false</ScaleCrop>
  <LinksUpToDate>false</LinksUpToDate>
  <CharactersWithSpaces>372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2024-11-18T08:48:00Z</dcterms:created>
  <dc:creator>Yini Lan</dc:creator>
  <cp:lastModifiedBy>allan</cp:lastModifiedBy>
  <dcterms:modified xsi:type="dcterms:W3CDTF">2024-11-20T08:06:50Z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69AEA183E25047D5B6017BC6D343A4CC_12</vt:lpwstr>
  </property>
</Properties>
</file>